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53565" w14:textId="77777777" w:rsidR="00147075" w:rsidRPr="00E60355" w:rsidRDefault="002622F7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  <w:r>
        <w:rPr>
          <w:rFonts w:ascii="Helvetica" w:hAnsi="Helvetica" w:cs="Verdana"/>
          <w:noProof/>
          <w:color w:val="3E003F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3264D342" wp14:editId="61094DE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AE4F10" w14:textId="77777777" w:rsidR="00147075" w:rsidRDefault="00147075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14:paraId="401BFDE4" w14:textId="77777777" w:rsidR="00685F8E" w:rsidRPr="00E60355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14:paraId="0CE7EEF2" w14:textId="77777777" w:rsidR="008B0C3E" w:rsidRDefault="008B0C3E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38C66898" w14:textId="77777777" w:rsidR="00173B51" w:rsidRDefault="00916369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br/>
      </w:r>
      <w:r w:rsidR="009A53F9">
        <w:rPr>
          <w:rFonts w:ascii="Helvetica" w:hAnsi="Helvetica"/>
          <w:b/>
          <w:caps/>
          <w:sz w:val="28"/>
          <w:szCs w:val="28"/>
        </w:rPr>
        <w:t>EVOLUTION TRAVEL</w:t>
      </w:r>
      <w:r w:rsidR="00173B51">
        <w:rPr>
          <w:rFonts w:ascii="Helvetica" w:hAnsi="Helvetica"/>
          <w:b/>
          <w:caps/>
          <w:sz w:val="28"/>
          <w:szCs w:val="28"/>
        </w:rPr>
        <w:t>:</w:t>
      </w:r>
    </w:p>
    <w:p w14:paraId="34D8822C" w14:textId="37FFE1E3" w:rsidR="00F123F2" w:rsidRPr="009D1F3C" w:rsidRDefault="00F87A88" w:rsidP="00F123F2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t>2019 CON UN’OTTIMA PARTENZA</w:t>
      </w:r>
      <w:r w:rsidR="00F123F2">
        <w:rPr>
          <w:rFonts w:ascii="Helvetica" w:hAnsi="Helvetica"/>
          <w:b/>
          <w:caps/>
          <w:sz w:val="28"/>
          <w:szCs w:val="28"/>
        </w:rPr>
        <w:br/>
      </w:r>
      <w:r w:rsidR="00F123F2">
        <w:rPr>
          <w:rFonts w:ascii="Helvetica" w:hAnsi="Helvetica"/>
          <w:b/>
          <w:bCs/>
          <w:sz w:val="28"/>
          <w:szCs w:val="28"/>
        </w:rPr>
        <w:t>GENNAIO</w:t>
      </w:r>
      <w:r w:rsidR="00F123F2" w:rsidRPr="009D1F3C">
        <w:rPr>
          <w:rFonts w:ascii="Helvetica" w:hAnsi="Helvetica"/>
          <w:b/>
          <w:bCs/>
          <w:sz w:val="28"/>
          <w:szCs w:val="28"/>
        </w:rPr>
        <w:t xml:space="preserve"> +80%</w:t>
      </w:r>
      <w:r w:rsidR="00F123F2">
        <w:rPr>
          <w:rFonts w:ascii="Helvetica" w:hAnsi="Helvetica"/>
          <w:b/>
          <w:bCs/>
          <w:sz w:val="28"/>
          <w:szCs w:val="28"/>
        </w:rPr>
        <w:t xml:space="preserve"> rispetto al 2018</w:t>
      </w:r>
    </w:p>
    <w:p w14:paraId="45A4B835" w14:textId="72795C58" w:rsidR="00227E29" w:rsidRDefault="00227E29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</w:p>
    <w:p w14:paraId="2EA76F47" w14:textId="3FCA5A4D" w:rsidR="00AB0E9E" w:rsidRDefault="00227E29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t xml:space="preserve">sulla scia di un </w:t>
      </w:r>
      <w:r w:rsidR="003126FC">
        <w:rPr>
          <w:rFonts w:ascii="Helvetica" w:hAnsi="Helvetica"/>
          <w:b/>
          <w:caps/>
          <w:sz w:val="28"/>
          <w:szCs w:val="28"/>
        </w:rPr>
        <w:t>2018</w:t>
      </w:r>
      <w:r w:rsidR="009978BB">
        <w:rPr>
          <w:rFonts w:ascii="Helvetica" w:hAnsi="Helvetica"/>
          <w:b/>
          <w:caps/>
          <w:sz w:val="28"/>
          <w:szCs w:val="28"/>
        </w:rPr>
        <w:t xml:space="preserve"> DAI GRANDI NUMERI</w:t>
      </w:r>
    </w:p>
    <w:p w14:paraId="4DBE15F0" w14:textId="77777777" w:rsidR="003126FC" w:rsidRPr="009D1F3C" w:rsidRDefault="003126FC" w:rsidP="00F123F2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bCs/>
          <w:sz w:val="28"/>
          <w:szCs w:val="28"/>
        </w:rPr>
      </w:pPr>
    </w:p>
    <w:p w14:paraId="4ABD293F" w14:textId="55E4211D" w:rsidR="00077A06" w:rsidRPr="009D1F3C" w:rsidRDefault="00077A06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 w:rsidRPr="009D1F3C">
        <w:rPr>
          <w:rFonts w:ascii="Helvetica" w:hAnsi="Helvetica"/>
          <w:b/>
          <w:bCs/>
          <w:sz w:val="28"/>
          <w:szCs w:val="28"/>
        </w:rPr>
        <w:t>Bilancio 2018:</w:t>
      </w:r>
    </w:p>
    <w:p w14:paraId="318D8032" w14:textId="77777777" w:rsidR="00F123F2" w:rsidRDefault="00F123F2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</w:p>
    <w:p w14:paraId="6A211DE9" w14:textId="6E89A50B" w:rsidR="00894ECE" w:rsidRPr="009D1F3C" w:rsidRDefault="00226265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M</w:t>
      </w:r>
      <w:r w:rsidR="00894ECE" w:rsidRPr="009D1F3C">
        <w:rPr>
          <w:rFonts w:ascii="Helvetica" w:hAnsi="Helvetica"/>
          <w:b/>
          <w:bCs/>
          <w:sz w:val="28"/>
          <w:szCs w:val="28"/>
        </w:rPr>
        <w:t xml:space="preserve">aldive </w:t>
      </w:r>
      <w:r w:rsidR="00077A06" w:rsidRPr="009D1F3C">
        <w:rPr>
          <w:rFonts w:ascii="Helvetica" w:hAnsi="Helvetica"/>
          <w:b/>
          <w:bCs/>
          <w:sz w:val="28"/>
          <w:szCs w:val="28"/>
        </w:rPr>
        <w:t>+ 70%</w:t>
      </w:r>
    </w:p>
    <w:p w14:paraId="1F5CAC94" w14:textId="77777777" w:rsidR="009D1F3C" w:rsidRDefault="00077A06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 w:rsidRPr="009D1F3C">
        <w:rPr>
          <w:rFonts w:ascii="Helvetica" w:hAnsi="Helvetica"/>
          <w:b/>
          <w:bCs/>
          <w:sz w:val="28"/>
          <w:szCs w:val="28"/>
        </w:rPr>
        <w:t>U.S.A. + 40%</w:t>
      </w:r>
      <w:r w:rsidR="009D1F3C">
        <w:rPr>
          <w:rFonts w:ascii="Helvetica" w:hAnsi="Helvetica"/>
          <w:b/>
          <w:bCs/>
          <w:sz w:val="28"/>
          <w:szCs w:val="28"/>
        </w:rPr>
        <w:t xml:space="preserve"> </w:t>
      </w:r>
    </w:p>
    <w:p w14:paraId="2BD73D76" w14:textId="415572D2" w:rsidR="00077A06" w:rsidRPr="009D1F3C" w:rsidRDefault="009D1F3C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Raddoppio del Giappone</w:t>
      </w:r>
    </w:p>
    <w:p w14:paraId="66A101B8" w14:textId="77777777" w:rsidR="00420169" w:rsidRPr="00D85828" w:rsidRDefault="00420169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14:paraId="49CBF0A5" w14:textId="77777777" w:rsidR="00AB0E9E" w:rsidRDefault="00AB0E9E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14:paraId="68B5512E" w14:textId="323A9C2B" w:rsidR="00727528" w:rsidRDefault="0073599F" w:rsidP="00F87A8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D85828">
        <w:rPr>
          <w:rFonts w:ascii="Helvetica" w:hAnsi="Helvetica" w:cs="Verdana"/>
          <w:i/>
          <w:sz w:val="22"/>
          <w:szCs w:val="22"/>
        </w:rPr>
        <w:t>Milano,</w:t>
      </w:r>
      <w:r w:rsidR="00F87A88">
        <w:rPr>
          <w:rFonts w:ascii="Helvetica" w:hAnsi="Helvetica" w:cs="Verdana"/>
          <w:i/>
          <w:sz w:val="22"/>
          <w:szCs w:val="22"/>
        </w:rPr>
        <w:t xml:space="preserve"> marzo</w:t>
      </w:r>
      <w:r w:rsidR="00101A7B" w:rsidRPr="00D85828">
        <w:rPr>
          <w:rFonts w:ascii="Helvetica" w:hAnsi="Helvetica" w:cs="Verdana"/>
          <w:i/>
          <w:sz w:val="22"/>
          <w:szCs w:val="22"/>
        </w:rPr>
        <w:t xml:space="preserve"> </w:t>
      </w:r>
      <w:r w:rsidR="004C1DD8" w:rsidRPr="00D85828">
        <w:rPr>
          <w:rFonts w:ascii="Helvetica" w:hAnsi="Helvetica" w:cs="Verdana"/>
          <w:i/>
          <w:sz w:val="22"/>
          <w:szCs w:val="22"/>
        </w:rPr>
        <w:t>2019</w:t>
      </w:r>
      <w:r w:rsidR="005E063E" w:rsidRPr="00D85828">
        <w:rPr>
          <w:rFonts w:ascii="Helvetica" w:hAnsi="Helvetica" w:cs="Verdana"/>
          <w:i/>
          <w:sz w:val="22"/>
          <w:szCs w:val="22"/>
        </w:rPr>
        <w:t xml:space="preserve"> </w:t>
      </w:r>
      <w:r w:rsidR="002622F7" w:rsidRPr="00D85828">
        <w:rPr>
          <w:rFonts w:ascii="Helvetica" w:hAnsi="Helvetica" w:cs="Verdana"/>
          <w:i/>
          <w:sz w:val="22"/>
          <w:szCs w:val="22"/>
        </w:rPr>
        <w:t>–</w:t>
      </w:r>
      <w:r w:rsidR="00690C97">
        <w:rPr>
          <w:rFonts w:ascii="Helvetica" w:hAnsi="Helvetica" w:cs="Verdana"/>
          <w:sz w:val="22"/>
          <w:szCs w:val="22"/>
        </w:rPr>
        <w:t xml:space="preserve"> Avvio estremamente</w:t>
      </w:r>
      <w:r w:rsidR="00F87A88">
        <w:rPr>
          <w:rFonts w:ascii="Helvetica" w:hAnsi="Helvetica" w:cs="Verdana"/>
          <w:sz w:val="22"/>
          <w:szCs w:val="22"/>
        </w:rPr>
        <w:t xml:space="preserve"> positivo per il 2019 di </w:t>
      </w:r>
      <w:hyperlink r:id="rId6" w:history="1">
        <w:proofErr w:type="spellStart"/>
        <w:r w:rsidR="00A43143" w:rsidRPr="00371BA8">
          <w:rPr>
            <w:rStyle w:val="Collegamentoipertestuale"/>
            <w:rFonts w:ascii="Helvetica" w:hAnsi="Helvetica" w:cs="Verdana"/>
            <w:b/>
            <w:sz w:val="22"/>
            <w:szCs w:val="22"/>
          </w:rPr>
          <w:t>Evolution</w:t>
        </w:r>
        <w:proofErr w:type="spellEnd"/>
        <w:r w:rsidR="00A43143" w:rsidRPr="00371BA8">
          <w:rPr>
            <w:rStyle w:val="Collegamentoipertestuale"/>
            <w:rFonts w:ascii="Helvetica" w:hAnsi="Helvetica" w:cs="Verdana"/>
            <w:b/>
            <w:sz w:val="22"/>
            <w:szCs w:val="22"/>
          </w:rPr>
          <w:t xml:space="preserve"> Travel</w:t>
        </w:r>
      </w:hyperlink>
      <w:r w:rsidR="00A43143">
        <w:rPr>
          <w:rFonts w:ascii="Helvetica" w:hAnsi="Helvetica" w:cs="Verdana"/>
          <w:sz w:val="22"/>
          <w:szCs w:val="22"/>
        </w:rPr>
        <w:t xml:space="preserve"> </w:t>
      </w:r>
      <w:r w:rsidR="00313E61">
        <w:rPr>
          <w:rFonts w:ascii="Helvetica" w:hAnsi="Helvetica" w:cs="Verdana"/>
          <w:sz w:val="22"/>
          <w:szCs w:val="22"/>
        </w:rPr>
        <w:t>che chiude il</w:t>
      </w:r>
      <w:r w:rsidR="00B02CF4">
        <w:rPr>
          <w:rFonts w:ascii="Helvetica" w:hAnsi="Helvetica" w:cs="Verdana"/>
          <w:sz w:val="22"/>
          <w:szCs w:val="22"/>
        </w:rPr>
        <w:t xml:space="preserve"> mese di </w:t>
      </w:r>
      <w:r w:rsidR="00B02CF4" w:rsidRPr="00371BA8">
        <w:rPr>
          <w:rFonts w:ascii="Helvetica" w:hAnsi="Helvetica" w:cs="Verdana"/>
          <w:b/>
          <w:sz w:val="22"/>
          <w:szCs w:val="22"/>
        </w:rPr>
        <w:t>gennaio</w:t>
      </w:r>
      <w:r w:rsidR="00B02CF4">
        <w:rPr>
          <w:rFonts w:ascii="Helvetica" w:hAnsi="Helvetica" w:cs="Verdana"/>
          <w:sz w:val="22"/>
          <w:szCs w:val="22"/>
        </w:rPr>
        <w:t xml:space="preserve"> con </w:t>
      </w:r>
      <w:r w:rsidR="00BF51DC">
        <w:rPr>
          <w:rFonts w:ascii="Helvetica" w:hAnsi="Helvetica" w:cs="Verdana"/>
          <w:sz w:val="22"/>
          <w:szCs w:val="22"/>
        </w:rPr>
        <w:t xml:space="preserve">un </w:t>
      </w:r>
      <w:r w:rsidR="00BF51DC" w:rsidRPr="00371BA8">
        <w:rPr>
          <w:rFonts w:ascii="Helvetica" w:hAnsi="Helvetica" w:cs="Verdana"/>
          <w:b/>
          <w:sz w:val="22"/>
          <w:szCs w:val="22"/>
        </w:rPr>
        <w:t>i</w:t>
      </w:r>
      <w:r w:rsidR="009978BB" w:rsidRPr="00371BA8">
        <w:rPr>
          <w:rFonts w:ascii="Helvetica" w:hAnsi="Helvetica" w:cs="Verdana"/>
          <w:b/>
          <w:sz w:val="22"/>
          <w:szCs w:val="22"/>
        </w:rPr>
        <w:t>ncremento vicino alll’80%</w:t>
      </w:r>
      <w:r w:rsidR="00690C97">
        <w:rPr>
          <w:rFonts w:ascii="Helvetica" w:hAnsi="Helvetica" w:cs="Verdana"/>
          <w:sz w:val="22"/>
          <w:szCs w:val="22"/>
        </w:rPr>
        <w:t xml:space="preserve"> rispetto al 2018.</w:t>
      </w:r>
      <w:r w:rsidR="00BF51DC">
        <w:rPr>
          <w:rFonts w:ascii="Helvetica" w:hAnsi="Helvetica" w:cs="Verdana"/>
          <w:sz w:val="22"/>
          <w:szCs w:val="22"/>
        </w:rPr>
        <w:t xml:space="preserve"> </w:t>
      </w:r>
      <w:r w:rsidR="001E4DBF">
        <w:rPr>
          <w:rFonts w:ascii="Helvetica" w:hAnsi="Helvetica" w:cs="Verdana"/>
          <w:sz w:val="22"/>
          <w:szCs w:val="22"/>
        </w:rPr>
        <w:t xml:space="preserve">In attesa di valutare con completezza </w:t>
      </w:r>
      <w:r w:rsidR="007F3B1A">
        <w:rPr>
          <w:rFonts w:ascii="Helvetica" w:hAnsi="Helvetica" w:cs="Verdana"/>
          <w:sz w:val="22"/>
          <w:szCs w:val="22"/>
        </w:rPr>
        <w:t xml:space="preserve">i numeri di </w:t>
      </w:r>
      <w:r w:rsidR="007F3B1A" w:rsidRPr="00371BA8">
        <w:rPr>
          <w:rFonts w:ascii="Helvetica" w:hAnsi="Helvetica" w:cs="Verdana"/>
          <w:b/>
          <w:sz w:val="22"/>
          <w:szCs w:val="22"/>
        </w:rPr>
        <w:t>febbraio</w:t>
      </w:r>
      <w:r w:rsidR="007F3B1A">
        <w:rPr>
          <w:rFonts w:ascii="Helvetica" w:hAnsi="Helvetica" w:cs="Verdana"/>
          <w:sz w:val="22"/>
          <w:szCs w:val="22"/>
        </w:rPr>
        <w:t xml:space="preserve">, </w:t>
      </w:r>
      <w:r w:rsidR="001E4DBF">
        <w:rPr>
          <w:rFonts w:ascii="Helvetica" w:hAnsi="Helvetica" w:cs="Verdana"/>
          <w:sz w:val="22"/>
          <w:szCs w:val="22"/>
        </w:rPr>
        <w:t>le cifre parziali</w:t>
      </w:r>
      <w:r w:rsidR="00727528">
        <w:rPr>
          <w:rFonts w:ascii="Helvetica" w:hAnsi="Helvetica" w:cs="Verdana"/>
          <w:sz w:val="22"/>
          <w:szCs w:val="22"/>
        </w:rPr>
        <w:t xml:space="preserve"> fanno intuire che </w:t>
      </w:r>
      <w:r w:rsidR="001E4DBF">
        <w:rPr>
          <w:rFonts w:ascii="Helvetica" w:hAnsi="Helvetica" w:cs="Verdana"/>
          <w:sz w:val="22"/>
          <w:szCs w:val="22"/>
        </w:rPr>
        <w:t xml:space="preserve">anche </w:t>
      </w:r>
      <w:r w:rsidR="00727528">
        <w:rPr>
          <w:rFonts w:ascii="Helvetica" w:hAnsi="Helvetica" w:cs="Verdana"/>
          <w:sz w:val="22"/>
          <w:szCs w:val="22"/>
        </w:rPr>
        <w:t xml:space="preserve">i risultati prodotti dal secondo mese dell’anno saranno </w:t>
      </w:r>
      <w:r w:rsidR="00727528" w:rsidRPr="00371BA8">
        <w:rPr>
          <w:rFonts w:ascii="Helvetica" w:hAnsi="Helvetica" w:cs="Verdana"/>
          <w:b/>
          <w:sz w:val="22"/>
          <w:szCs w:val="22"/>
        </w:rPr>
        <w:t>molto buoni</w:t>
      </w:r>
      <w:r w:rsidR="00727528">
        <w:rPr>
          <w:rFonts w:ascii="Helvetica" w:hAnsi="Helvetica" w:cs="Verdana"/>
          <w:sz w:val="22"/>
          <w:szCs w:val="22"/>
        </w:rPr>
        <w:t>.</w:t>
      </w:r>
    </w:p>
    <w:p w14:paraId="66295E2A" w14:textId="77777777" w:rsidR="00727528" w:rsidRDefault="00727528" w:rsidP="00F87A8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14:paraId="714A6550" w14:textId="3F22CC14" w:rsidR="00600CBA" w:rsidRDefault="007E529D" w:rsidP="00F87A8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L’inizio del 2019 così brillante </w:t>
      </w:r>
      <w:r w:rsidR="00C107C8">
        <w:rPr>
          <w:rFonts w:ascii="Helvetica" w:hAnsi="Helvetica" w:cs="Verdana"/>
          <w:sz w:val="22"/>
          <w:szCs w:val="22"/>
        </w:rPr>
        <w:t>è legato in buona parte</w:t>
      </w:r>
      <w:r w:rsidR="004756A6">
        <w:rPr>
          <w:rFonts w:ascii="Helvetica" w:hAnsi="Helvetica" w:cs="Verdana"/>
          <w:sz w:val="22"/>
          <w:szCs w:val="22"/>
        </w:rPr>
        <w:t xml:space="preserve"> ai </w:t>
      </w:r>
      <w:r w:rsidR="004756A6" w:rsidRPr="00600CBA">
        <w:rPr>
          <w:rFonts w:ascii="Helvetica" w:hAnsi="Helvetica" w:cs="Verdana"/>
          <w:b/>
          <w:sz w:val="22"/>
          <w:szCs w:val="22"/>
        </w:rPr>
        <w:t>lunghi pont</w:t>
      </w:r>
      <w:r w:rsidR="00875A7C" w:rsidRPr="00600CBA">
        <w:rPr>
          <w:rFonts w:ascii="Helvetica" w:hAnsi="Helvetica" w:cs="Verdana"/>
          <w:b/>
          <w:sz w:val="22"/>
          <w:szCs w:val="22"/>
        </w:rPr>
        <w:t>i di primavera</w:t>
      </w:r>
      <w:r w:rsidR="00875A7C">
        <w:rPr>
          <w:rFonts w:ascii="Helvetica" w:hAnsi="Helvetica" w:cs="Verdana"/>
          <w:sz w:val="22"/>
          <w:szCs w:val="22"/>
        </w:rPr>
        <w:t xml:space="preserve">, </w:t>
      </w:r>
      <w:r w:rsidR="004756A6">
        <w:rPr>
          <w:rFonts w:ascii="Helvetica" w:hAnsi="Helvetica" w:cs="Verdana"/>
          <w:sz w:val="22"/>
          <w:szCs w:val="22"/>
        </w:rPr>
        <w:t xml:space="preserve">che stanno </w:t>
      </w:r>
      <w:proofErr w:type="gramStart"/>
      <w:r w:rsidR="004756A6" w:rsidRPr="00600CBA">
        <w:rPr>
          <w:rFonts w:ascii="Helvetica" w:hAnsi="Helvetica" w:cs="Verdana"/>
          <w:b/>
          <w:sz w:val="22"/>
          <w:szCs w:val="22"/>
        </w:rPr>
        <w:t>incentivando</w:t>
      </w:r>
      <w:proofErr w:type="gramEnd"/>
      <w:r w:rsidR="004756A6" w:rsidRPr="00600CBA">
        <w:rPr>
          <w:rFonts w:ascii="Helvetica" w:hAnsi="Helvetica" w:cs="Verdana"/>
          <w:b/>
          <w:sz w:val="22"/>
          <w:szCs w:val="22"/>
        </w:rPr>
        <w:t xml:space="preserve"> la prenotazioni</w:t>
      </w:r>
      <w:r w:rsidR="004756A6">
        <w:rPr>
          <w:rFonts w:ascii="Helvetica" w:hAnsi="Helvetica" w:cs="Verdana"/>
          <w:sz w:val="22"/>
          <w:szCs w:val="22"/>
        </w:rPr>
        <w:t xml:space="preserve"> trasversalmente a tutta la programmazione, ma è </w:t>
      </w:r>
      <w:r w:rsidR="00C107C8">
        <w:rPr>
          <w:rFonts w:ascii="Helvetica" w:hAnsi="Helvetica" w:cs="Verdana"/>
          <w:sz w:val="22"/>
          <w:szCs w:val="22"/>
        </w:rPr>
        <w:t>indubbiamente frutto della crescita dell’offerta</w:t>
      </w:r>
      <w:r w:rsidR="005173F8">
        <w:rPr>
          <w:rFonts w:ascii="Helvetica" w:hAnsi="Helvetica" w:cs="Verdana"/>
          <w:sz w:val="22"/>
          <w:szCs w:val="22"/>
        </w:rPr>
        <w:t xml:space="preserve">, con </w:t>
      </w:r>
      <w:r w:rsidR="005173F8" w:rsidRPr="00600CBA">
        <w:rPr>
          <w:rFonts w:ascii="Helvetica" w:hAnsi="Helvetica" w:cs="Verdana"/>
          <w:b/>
          <w:sz w:val="22"/>
          <w:szCs w:val="22"/>
        </w:rPr>
        <w:t>nuovi portali</w:t>
      </w:r>
      <w:r w:rsidR="005173F8">
        <w:rPr>
          <w:rFonts w:ascii="Helvetica" w:hAnsi="Helvetica" w:cs="Verdana"/>
          <w:sz w:val="22"/>
          <w:szCs w:val="22"/>
        </w:rPr>
        <w:t xml:space="preserve"> com</w:t>
      </w:r>
      <w:r w:rsidR="006A4ADA">
        <w:rPr>
          <w:rFonts w:ascii="Helvetica" w:hAnsi="Helvetica" w:cs="Verdana"/>
          <w:sz w:val="22"/>
          <w:szCs w:val="22"/>
        </w:rPr>
        <w:t>e Trentino Alto Adige e Yoga e Meditazione</w:t>
      </w:r>
      <w:r w:rsidR="005173F8">
        <w:rPr>
          <w:rFonts w:ascii="Helvetica" w:hAnsi="Helvetica" w:cs="Verdana"/>
          <w:sz w:val="22"/>
          <w:szCs w:val="22"/>
        </w:rPr>
        <w:t xml:space="preserve">, </w:t>
      </w:r>
      <w:r w:rsidR="00C107C8">
        <w:rPr>
          <w:rFonts w:ascii="Helvetica" w:hAnsi="Helvetica" w:cs="Verdana"/>
          <w:sz w:val="22"/>
          <w:szCs w:val="22"/>
        </w:rPr>
        <w:t xml:space="preserve"> </w:t>
      </w:r>
      <w:r w:rsidR="003364A3">
        <w:rPr>
          <w:rFonts w:ascii="Helvetica" w:hAnsi="Helvetica" w:cs="Verdana"/>
          <w:sz w:val="22"/>
          <w:szCs w:val="22"/>
        </w:rPr>
        <w:t>e delle</w:t>
      </w:r>
      <w:r w:rsidR="00FC0332">
        <w:rPr>
          <w:rFonts w:ascii="Helvetica" w:hAnsi="Helvetica" w:cs="Verdana"/>
          <w:sz w:val="22"/>
          <w:szCs w:val="22"/>
        </w:rPr>
        <w:t xml:space="preserve"> </w:t>
      </w:r>
      <w:r w:rsidR="00FC0332" w:rsidRPr="00600CBA">
        <w:rPr>
          <w:rFonts w:ascii="Helvetica" w:hAnsi="Helvetica" w:cs="Verdana"/>
          <w:b/>
          <w:sz w:val="22"/>
          <w:szCs w:val="22"/>
        </w:rPr>
        <w:t>attività di web marketing</w:t>
      </w:r>
      <w:r w:rsidR="00FC0332">
        <w:rPr>
          <w:rFonts w:ascii="Helvetica" w:hAnsi="Helvetica" w:cs="Verdana"/>
          <w:sz w:val="22"/>
          <w:szCs w:val="22"/>
        </w:rPr>
        <w:t>, presentate anc</w:t>
      </w:r>
      <w:r w:rsidR="00A43143">
        <w:rPr>
          <w:rFonts w:ascii="Helvetica" w:hAnsi="Helvetica" w:cs="Verdana"/>
          <w:sz w:val="22"/>
          <w:szCs w:val="22"/>
        </w:rPr>
        <w:t>he nel corso del rec</w:t>
      </w:r>
      <w:r w:rsidR="003364A3">
        <w:rPr>
          <w:rFonts w:ascii="Helvetica" w:hAnsi="Helvetica" w:cs="Verdana"/>
          <w:sz w:val="22"/>
          <w:szCs w:val="22"/>
        </w:rPr>
        <w:t>ente evento</w:t>
      </w:r>
      <w:r w:rsidR="00A43143">
        <w:rPr>
          <w:rFonts w:ascii="Helvetica" w:hAnsi="Helvetica" w:cs="Verdana"/>
          <w:sz w:val="22"/>
          <w:szCs w:val="22"/>
        </w:rPr>
        <w:t xml:space="preserve"> “</w:t>
      </w:r>
      <w:proofErr w:type="spellStart"/>
      <w:r w:rsidR="00A43143">
        <w:rPr>
          <w:rFonts w:ascii="Helvetica" w:hAnsi="Helvetica" w:cs="Verdana"/>
          <w:sz w:val="22"/>
          <w:szCs w:val="22"/>
        </w:rPr>
        <w:t>Evolution</w:t>
      </w:r>
      <w:proofErr w:type="spellEnd"/>
      <w:r w:rsidR="00A43143">
        <w:rPr>
          <w:rFonts w:ascii="Helvetica" w:hAnsi="Helvetica" w:cs="Verdana"/>
          <w:sz w:val="22"/>
          <w:szCs w:val="22"/>
        </w:rPr>
        <w:t xml:space="preserve"> Travel Formula</w:t>
      </w:r>
      <w:r w:rsidR="00B41A2E">
        <w:rPr>
          <w:rFonts w:ascii="Helvetica" w:hAnsi="Helvetica" w:cs="Verdana"/>
          <w:sz w:val="22"/>
          <w:szCs w:val="22"/>
        </w:rPr>
        <w:t>”</w:t>
      </w:r>
      <w:r w:rsidR="00A43143">
        <w:rPr>
          <w:rFonts w:ascii="Helvetica" w:hAnsi="Helvetica" w:cs="Verdana"/>
          <w:sz w:val="22"/>
          <w:szCs w:val="22"/>
        </w:rPr>
        <w:t xml:space="preserve">, </w:t>
      </w:r>
      <w:r w:rsidR="0078431F">
        <w:rPr>
          <w:rFonts w:ascii="Helvetica" w:hAnsi="Helvetica" w:cs="Verdana"/>
          <w:sz w:val="22"/>
          <w:szCs w:val="22"/>
        </w:rPr>
        <w:t>dedicato proprio a</w:t>
      </w:r>
      <w:r w:rsidR="003364A3">
        <w:rPr>
          <w:rFonts w:ascii="Helvetica" w:hAnsi="Helvetica" w:cs="Verdana"/>
          <w:sz w:val="22"/>
          <w:szCs w:val="22"/>
        </w:rPr>
        <w:t xml:space="preserve"> </w:t>
      </w:r>
      <w:r w:rsidR="005173F8">
        <w:rPr>
          <w:rFonts w:ascii="Helvetica" w:hAnsi="Helvetica" w:cs="Verdana"/>
          <w:sz w:val="22"/>
          <w:szCs w:val="22"/>
        </w:rPr>
        <w:t>questo argomento.</w:t>
      </w:r>
      <w:r w:rsidR="00A43143">
        <w:rPr>
          <w:rFonts w:ascii="Helvetica" w:hAnsi="Helvetica" w:cs="Verdana"/>
          <w:sz w:val="22"/>
          <w:szCs w:val="22"/>
        </w:rPr>
        <w:t xml:space="preserve"> </w:t>
      </w:r>
    </w:p>
    <w:p w14:paraId="5F100DEF" w14:textId="77777777" w:rsidR="00600CBA" w:rsidRDefault="00600CBA" w:rsidP="00F87A8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14:paraId="2FDBCCFF" w14:textId="25CEF970" w:rsidR="001762D4" w:rsidRDefault="00E83A6A" w:rsidP="00F87A8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 xml:space="preserve">Tra le mete che stanno producendo i </w:t>
      </w:r>
      <w:r w:rsidRPr="00600CBA">
        <w:rPr>
          <w:rFonts w:ascii="Helvetica" w:hAnsi="Helvetica" w:cs="Verdana"/>
          <w:b/>
          <w:sz w:val="22"/>
          <w:szCs w:val="22"/>
        </w:rPr>
        <w:t>risultati migliori</w:t>
      </w:r>
      <w:r>
        <w:rPr>
          <w:rFonts w:ascii="Helvetica" w:hAnsi="Helvetica" w:cs="Verdana"/>
          <w:sz w:val="22"/>
          <w:szCs w:val="22"/>
        </w:rPr>
        <w:t xml:space="preserve"> figurano </w:t>
      </w:r>
      <w:r w:rsidR="004F23F6">
        <w:rPr>
          <w:rFonts w:ascii="Helvetica" w:hAnsi="Helvetica" w:cs="Verdana"/>
          <w:sz w:val="22"/>
          <w:szCs w:val="22"/>
        </w:rPr>
        <w:t xml:space="preserve">l’arcipelago delle </w:t>
      </w:r>
      <w:r w:rsidRPr="00600CBA">
        <w:rPr>
          <w:rFonts w:ascii="Helvetica" w:hAnsi="Helvetica" w:cs="Verdana"/>
          <w:b/>
          <w:sz w:val="22"/>
          <w:szCs w:val="22"/>
        </w:rPr>
        <w:t>Seychelles</w:t>
      </w:r>
      <w:r>
        <w:rPr>
          <w:rFonts w:ascii="Helvetica" w:hAnsi="Helvetica" w:cs="Verdana"/>
          <w:sz w:val="22"/>
          <w:szCs w:val="22"/>
        </w:rPr>
        <w:t xml:space="preserve">, con numeri più che raddoppiati, e la </w:t>
      </w:r>
      <w:r w:rsidRPr="004F23F6">
        <w:rPr>
          <w:rFonts w:ascii="Helvetica" w:hAnsi="Helvetica" w:cs="Verdana"/>
          <w:b/>
          <w:sz w:val="22"/>
          <w:szCs w:val="22"/>
        </w:rPr>
        <w:t>Russia</w:t>
      </w:r>
      <w:r w:rsidR="00600CBA">
        <w:rPr>
          <w:rFonts w:ascii="Helvetica" w:hAnsi="Helvetica" w:cs="Verdana"/>
          <w:sz w:val="22"/>
          <w:szCs w:val="22"/>
        </w:rPr>
        <w:t xml:space="preserve">, protagonista </w:t>
      </w:r>
      <w:r w:rsidR="004F23F6">
        <w:rPr>
          <w:rFonts w:ascii="Helvetica" w:hAnsi="Helvetica" w:cs="Verdana"/>
          <w:sz w:val="22"/>
          <w:szCs w:val="22"/>
        </w:rPr>
        <w:t xml:space="preserve">di una </w:t>
      </w:r>
      <w:r w:rsidR="00243156" w:rsidRPr="00431D25">
        <w:rPr>
          <w:rFonts w:ascii="Helvetica" w:hAnsi="Helvetica" w:cs="Verdana"/>
          <w:b/>
          <w:sz w:val="22"/>
          <w:szCs w:val="22"/>
        </w:rPr>
        <w:t>forte ascesa</w:t>
      </w:r>
      <w:r w:rsidR="004F23F6">
        <w:rPr>
          <w:rFonts w:ascii="Helvetica" w:hAnsi="Helvetica" w:cs="Verdana"/>
          <w:sz w:val="22"/>
          <w:szCs w:val="22"/>
        </w:rPr>
        <w:t>, soprattutto con la</w:t>
      </w:r>
      <w:r w:rsidR="00371BA8">
        <w:rPr>
          <w:rFonts w:ascii="Helvetica" w:hAnsi="Helvetica" w:cs="Verdana"/>
          <w:sz w:val="22"/>
          <w:szCs w:val="22"/>
        </w:rPr>
        <w:t xml:space="preserve"> combinazione Mosca-San Pietroburgo.</w:t>
      </w:r>
    </w:p>
    <w:p w14:paraId="1E54316C" w14:textId="77777777" w:rsidR="003364A3" w:rsidRDefault="003364A3" w:rsidP="00F87A8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14:paraId="1EF8CD76" w14:textId="1C092C08" w:rsidR="003364A3" w:rsidRDefault="0078431F" w:rsidP="00F87A88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>
        <w:rPr>
          <w:rFonts w:ascii="Helvetica" w:hAnsi="Helvetica" w:cs="Verdana"/>
          <w:sz w:val="22"/>
          <w:szCs w:val="22"/>
        </w:rPr>
        <w:t>Gli eccellenti dati</w:t>
      </w:r>
      <w:r w:rsidR="003364A3">
        <w:rPr>
          <w:rFonts w:ascii="Helvetica" w:hAnsi="Helvetica" w:cs="Verdana"/>
          <w:sz w:val="22"/>
          <w:szCs w:val="22"/>
        </w:rPr>
        <w:t xml:space="preserve"> di inizio anno </w:t>
      </w:r>
      <w:r w:rsidR="0082403A">
        <w:rPr>
          <w:rFonts w:ascii="Helvetica" w:hAnsi="Helvetica" w:cs="Verdana"/>
          <w:sz w:val="22"/>
          <w:szCs w:val="22"/>
        </w:rPr>
        <w:t>va</w:t>
      </w:r>
      <w:r>
        <w:rPr>
          <w:rFonts w:ascii="Helvetica" w:hAnsi="Helvetica" w:cs="Verdana"/>
          <w:sz w:val="22"/>
          <w:szCs w:val="22"/>
        </w:rPr>
        <w:t>nno</w:t>
      </w:r>
      <w:r w:rsidR="00945CB1">
        <w:rPr>
          <w:rFonts w:ascii="Helvetica" w:hAnsi="Helvetica" w:cs="Verdana"/>
          <w:sz w:val="22"/>
          <w:szCs w:val="22"/>
        </w:rPr>
        <w:t xml:space="preserve"> osservati</w:t>
      </w:r>
      <w:r w:rsidR="0085633F">
        <w:rPr>
          <w:rFonts w:ascii="Helvetica" w:hAnsi="Helvetica" w:cs="Verdana"/>
          <w:sz w:val="22"/>
          <w:szCs w:val="22"/>
        </w:rPr>
        <w:t>, inoltre,</w:t>
      </w:r>
      <w:r w:rsidR="0082403A">
        <w:rPr>
          <w:rFonts w:ascii="Helvetica" w:hAnsi="Helvetica" w:cs="Verdana"/>
          <w:sz w:val="22"/>
          <w:szCs w:val="22"/>
        </w:rPr>
        <w:t xml:space="preserve"> in relazione all’</w:t>
      </w:r>
      <w:r w:rsidR="003C1721" w:rsidRPr="00431D25">
        <w:rPr>
          <w:rFonts w:ascii="Helvetica" w:hAnsi="Helvetica" w:cs="Verdana"/>
          <w:b/>
          <w:sz w:val="22"/>
          <w:szCs w:val="22"/>
        </w:rPr>
        <w:t xml:space="preserve">ottimo </w:t>
      </w:r>
      <w:r w:rsidR="00945CB1" w:rsidRPr="00431D25">
        <w:rPr>
          <w:rFonts w:ascii="Helvetica" w:hAnsi="Helvetica" w:cs="Verdana"/>
          <w:b/>
          <w:sz w:val="22"/>
          <w:szCs w:val="22"/>
        </w:rPr>
        <w:t>andamento</w:t>
      </w:r>
      <w:r w:rsidR="003C1721" w:rsidRPr="00431D25">
        <w:rPr>
          <w:rFonts w:ascii="Helvetica" w:hAnsi="Helvetica" w:cs="Verdana"/>
          <w:b/>
          <w:sz w:val="22"/>
          <w:szCs w:val="22"/>
        </w:rPr>
        <w:t xml:space="preserve"> generale </w:t>
      </w:r>
      <w:r w:rsidR="003C1721">
        <w:rPr>
          <w:rFonts w:ascii="Helvetica" w:hAnsi="Helvetica" w:cs="Verdana"/>
          <w:sz w:val="22"/>
          <w:szCs w:val="22"/>
        </w:rPr>
        <w:t>di tutta</w:t>
      </w:r>
      <w:r w:rsidR="00D45A57">
        <w:rPr>
          <w:rFonts w:ascii="Helvetica" w:hAnsi="Helvetica" w:cs="Verdana"/>
          <w:sz w:val="22"/>
          <w:szCs w:val="22"/>
        </w:rPr>
        <w:t xml:space="preserve"> la piattaforma</w:t>
      </w:r>
      <w:r w:rsidR="003C1721">
        <w:rPr>
          <w:rFonts w:ascii="Helvetica" w:hAnsi="Helvetica" w:cs="Verdana"/>
          <w:sz w:val="22"/>
          <w:szCs w:val="22"/>
        </w:rPr>
        <w:t xml:space="preserve"> che ha archiviato il </w:t>
      </w:r>
      <w:r w:rsidR="003C1721" w:rsidRPr="00431D25">
        <w:rPr>
          <w:rFonts w:ascii="Helvetica" w:hAnsi="Helvetica" w:cs="Verdana"/>
          <w:b/>
          <w:sz w:val="22"/>
          <w:szCs w:val="22"/>
        </w:rPr>
        <w:t>2018</w:t>
      </w:r>
      <w:r w:rsidR="003C1721">
        <w:rPr>
          <w:rFonts w:ascii="Helvetica" w:hAnsi="Helvetica" w:cs="Verdana"/>
          <w:sz w:val="22"/>
          <w:szCs w:val="22"/>
        </w:rPr>
        <w:t xml:space="preserve"> con una </w:t>
      </w:r>
      <w:r w:rsidR="003C1721" w:rsidRPr="00431D25">
        <w:rPr>
          <w:rFonts w:ascii="Helvetica" w:hAnsi="Helvetica" w:cs="Verdana"/>
          <w:b/>
          <w:sz w:val="22"/>
          <w:szCs w:val="22"/>
        </w:rPr>
        <w:t xml:space="preserve">crescita complessiva del </w:t>
      </w:r>
      <w:r w:rsidR="00D45A57" w:rsidRPr="00431D25">
        <w:rPr>
          <w:rFonts w:ascii="Helvetica" w:hAnsi="Helvetica" w:cs="Verdana"/>
          <w:b/>
          <w:sz w:val="22"/>
          <w:szCs w:val="22"/>
        </w:rPr>
        <w:t>22%,</w:t>
      </w:r>
      <w:r w:rsidR="00D45A57">
        <w:rPr>
          <w:rFonts w:ascii="Helvetica" w:hAnsi="Helvetica" w:cs="Verdana"/>
          <w:sz w:val="22"/>
          <w:szCs w:val="22"/>
        </w:rPr>
        <w:t xml:space="preserve"> risultato</w:t>
      </w:r>
      <w:r w:rsidR="00DB3083">
        <w:rPr>
          <w:rFonts w:ascii="Helvetica" w:hAnsi="Helvetica" w:cs="Verdana"/>
          <w:sz w:val="22"/>
          <w:szCs w:val="22"/>
        </w:rPr>
        <w:t xml:space="preserve"> che ha superato le aspettative</w:t>
      </w:r>
      <w:r w:rsidR="00D916E0">
        <w:rPr>
          <w:rFonts w:ascii="Helvetica" w:hAnsi="Helvetica" w:cs="Verdana"/>
          <w:sz w:val="22"/>
          <w:szCs w:val="22"/>
        </w:rPr>
        <w:t>.</w:t>
      </w:r>
    </w:p>
    <w:p w14:paraId="49EED772" w14:textId="061389B9" w:rsidR="008B5524" w:rsidRDefault="00D916E0" w:rsidP="009B40A6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Tra i Paesi maggiormente in evidenza le </w:t>
      </w:r>
      <w:r w:rsidRPr="00431D25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Maldive</w:t>
      </w: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, destinazione </w:t>
      </w:r>
      <w:r w:rsidR="005A0D4E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che ha segnato un </w:t>
      </w:r>
      <w:r w:rsidR="005A0D4E" w:rsidRPr="00431D25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aumento superiore al 70%</w:t>
      </w:r>
      <w:r w:rsidR="005A0D4E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, </w:t>
      </w:r>
      <w:r w:rsidR="00EA1EF7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rafforzando la propria presenza</w:t>
      </w:r>
      <w:r w:rsidR="00B83FC1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tra le </w:t>
      </w:r>
      <w:r w:rsidR="00A52152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posizioni di vertic</w:t>
      </w:r>
      <w:r w:rsidR="00945CB1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e nella lista delle</w:t>
      </w:r>
      <w:r w:rsidR="00DF219D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mete</w:t>
      </w:r>
      <w:r w:rsidR="00A52152" w:rsidRPr="00431D25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 più vendute</w:t>
      </w:r>
      <w:r w:rsidR="00DC7401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, </w:t>
      </w:r>
      <w:r w:rsidR="005A0D4E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grazie a una diversificazione del prodotto</w:t>
      </w:r>
      <w:r w:rsidR="00C01C45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e all’eccellente lavoro fatto dai </w:t>
      </w:r>
      <w:r w:rsidR="00DC7401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promotori </w:t>
      </w:r>
      <w:proofErr w:type="gramStart"/>
      <w:r w:rsidR="00DC7401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tour operator</w:t>
      </w:r>
      <w:proofErr w:type="gramEnd"/>
      <w:r w:rsidR="00DC7401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3138F2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e dal promotore di riferimento prodotto.</w:t>
      </w:r>
      <w:r w:rsidR="008B5524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</w:p>
    <w:p w14:paraId="6ACC175D" w14:textId="46A074E0" w:rsidR="009B40A6" w:rsidRDefault="008B5524" w:rsidP="009B40A6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Tra gli incrementi maggiormente </w:t>
      </w:r>
      <w:r w:rsidR="00B83FC1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in evidenza figura </w:t>
      </w:r>
      <w:r w:rsidR="00A52152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anche quello degli </w:t>
      </w:r>
      <w:r w:rsidR="00A52152" w:rsidRPr="00431D25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Stati Uniti</w:t>
      </w:r>
      <w:r w:rsidR="00A52152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, stabilmente </w:t>
      </w:r>
      <w:proofErr w:type="gramStart"/>
      <w:r w:rsidR="00A52152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nella</w:t>
      </w:r>
      <w:proofErr w:type="gramEnd"/>
      <w:r w:rsidR="00A52152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A52152" w:rsidRPr="00431D25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top 5</w:t>
      </w:r>
      <w:r w:rsidR="00A52152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delle mete pi</w:t>
      </w:r>
      <w:r w:rsidR="001A2659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ù richieste, con una crescita</w:t>
      </w:r>
      <w:r w:rsidR="00797A27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del 40%.</w:t>
      </w:r>
    </w:p>
    <w:p w14:paraId="32A93AA7" w14:textId="4A1023DC" w:rsidR="00797A27" w:rsidRDefault="00EC692B" w:rsidP="009B40A6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lastRenderedPageBreak/>
        <w:t>Formidabile</w:t>
      </w:r>
      <w:r w:rsidR="00797A27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performance che ha confermato le attese </w:t>
      </w:r>
      <w:r w:rsidR="001A2659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è stata quella</w:t>
      </w:r>
      <w:r w:rsidR="00B7231D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del </w:t>
      </w:r>
      <w:r w:rsidR="00B7231D" w:rsidRPr="00431D25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Giappone</w:t>
      </w:r>
      <w:r w:rsidR="00B7231D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, </w:t>
      </w:r>
      <w:r w:rsidR="00B7231D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vera e propria meta emergente</w:t>
      </w:r>
      <w:r w:rsidR="001A2659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,</w:t>
      </w:r>
      <w:r w:rsidR="00B7231D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capace di raddoppiare </w:t>
      </w: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addirittura </w:t>
      </w:r>
      <w:r w:rsidR="00B7231D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il fatturato. </w:t>
      </w:r>
      <w:r w:rsidR="00AB637D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Per ciò che concerne l’Europa, </w:t>
      </w:r>
      <w:r w:rsidR="00AB637D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crescita soddisfacente</w:t>
      </w:r>
      <w:r w:rsidR="00AB637D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anche per </w:t>
      </w:r>
      <w:r w:rsidR="00AB637D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Italia, Grecia e Spagna</w:t>
      </w:r>
      <w:r w:rsidR="00AB637D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, stabilmente nelle prime </w:t>
      </w:r>
      <w:r w:rsidR="00690C84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posizioni</w:t>
      </w:r>
      <w:r w:rsidR="001A2659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dei best seller</w:t>
      </w:r>
      <w:r w:rsidR="00690C84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. T</w:t>
      </w:r>
      <w:r w:rsidR="001A2659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ra le </w:t>
      </w:r>
      <w:r w:rsidR="001A2659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prime 10 mete </w:t>
      </w:r>
      <w:r w:rsidR="0084577B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del 2018</w:t>
      </w:r>
      <w:r w:rsidR="0084577B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1A2659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si è inserito</w:t>
      </w:r>
      <w:r w:rsidR="00690C84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DA0766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come era prevedibile </w:t>
      </w: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anche</w:t>
      </w:r>
      <w:r w:rsidR="0084577B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5F7B85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l’</w:t>
      </w:r>
      <w:r w:rsidR="005F7B85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Egitto</w:t>
      </w:r>
      <w:r w:rsidR="00894B4C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. </w:t>
      </w:r>
    </w:p>
    <w:p w14:paraId="213BF9DA" w14:textId="65A5CBF3" w:rsidR="00894B4C" w:rsidRDefault="0084577B" w:rsidP="009B40A6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In grande spolvero</w:t>
      </w:r>
      <w:r w:rsidR="00894B4C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62768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anche </w:t>
      </w:r>
      <w:r w:rsidR="00627688" w:rsidRPr="008D78D7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Zanziba</w:t>
      </w:r>
      <w:r w:rsidR="00627688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r, con numeri più che raddoppiati, e</w:t>
      </w: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894B4C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la </w:t>
      </w:r>
      <w:r w:rsidR="00894B4C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Namibia</w:t>
      </w:r>
      <w:r w:rsidR="00894B4C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, </w:t>
      </w:r>
      <w:r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di cui</w:t>
      </w:r>
      <w:r w:rsidR="00EF698C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proofErr w:type="spellStart"/>
      <w:r w:rsidR="00EF698C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Evolution</w:t>
      </w:r>
      <w:proofErr w:type="spellEnd"/>
      <w:r w:rsidR="00EF698C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 Travel</w:t>
      </w:r>
      <w:r w:rsidR="00EF698C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è </w:t>
      </w:r>
      <w:r w:rsidR="00EF698C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specialista</w:t>
      </w:r>
      <w:r w:rsidR="00EF698C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, </w:t>
      </w:r>
      <w:r w:rsidR="00894B4C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cresciuta del </w:t>
      </w:r>
      <w:r w:rsidR="003B775B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29%</w:t>
      </w:r>
      <w:r w:rsidR="003B775B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. Risultati molto soddisfacenti sono anche quelli provenienti da </w:t>
      </w:r>
      <w:r w:rsidR="00EF698C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un prodotto consolidato come la</w:t>
      </w:r>
      <w:r w:rsidR="003B775B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</w:t>
      </w:r>
      <w:r w:rsidR="003B775B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Thailandia</w:t>
      </w:r>
      <w:r w:rsidR="003B775B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che ha mantenuto</w:t>
      </w:r>
      <w:r w:rsidR="006E4D2E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saldamente la </w:t>
      </w:r>
      <w:r w:rsidR="006E4D2E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 xml:space="preserve">sua presenza nella </w:t>
      </w:r>
      <w:r w:rsidR="00FD6705" w:rsidRPr="001F1F84">
        <w:rPr>
          <w:rFonts w:ascii="Helvetica" w:eastAsia="Times New Roman" w:hAnsi="Helvetica" w:cs="Times New Roman"/>
          <w:b/>
          <w:color w:val="333333"/>
          <w:sz w:val="22"/>
          <w:szCs w:val="22"/>
          <w:lang w:eastAsia="it-IT"/>
        </w:rPr>
        <w:t>Top 10</w:t>
      </w:r>
      <w:r w:rsidR="00FD6705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, crescendo del 14%</w:t>
      </w:r>
      <w:r w:rsidR="00C01C6F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.</w:t>
      </w:r>
    </w:p>
    <w:p w14:paraId="5FE2783A" w14:textId="1F93E45E" w:rsidR="001762D4" w:rsidRPr="00894ECE" w:rsidRDefault="00C01C6F" w:rsidP="00894EC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</w:pPr>
      <w:r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“Il bilancio del 2018 ci ha dato molta soddisfazione</w:t>
      </w:r>
      <w:r w:rsidR="00FD6DE7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. </w:t>
      </w:r>
      <w:r w:rsidR="00516F4F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Tutti i nostri</w:t>
      </w:r>
      <w:r w:rsidR="001721B1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top seller sono cresciuti e l’andamento complessivo ha superato addirittura le attese.</w:t>
      </w:r>
      <w:r w:rsidR="00080A04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Tra gli obiettivi del 2018 c’era il consolidamento delle</w:t>
      </w:r>
      <w:r w:rsidR="00F15D9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destinazioni che stabilmente sono </w:t>
      </w:r>
      <w:r w:rsidR="00080A04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tra le mete p</w:t>
      </w:r>
      <w:r w:rsidR="00957BE6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iù richieste e lo abbiamo centrato</w:t>
      </w:r>
      <w:r w:rsidR="00080A04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</w:t>
      </w:r>
      <w:r w:rsidR="00E23F1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con ottime percentuali di incremento. </w:t>
      </w:r>
      <w:r w:rsidR="002A3E65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Siamo costantemente al lavoro per valorizzare la programmazione</w:t>
      </w:r>
      <w:r w:rsidR="006B436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, con la creazione di nuovi portali e di nuovi prodotti, e molto importanti sono le risorse che l’azienda dedica al </w:t>
      </w:r>
      <w:proofErr w:type="spellStart"/>
      <w:r w:rsidR="006B436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webmarketing</w:t>
      </w:r>
      <w:proofErr w:type="spellEnd"/>
      <w:r w:rsidR="006B436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per supportare il lavoro dei nostri</w:t>
      </w:r>
      <w:r w:rsidR="00EA7731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consulenti di viaggio online. </w:t>
      </w:r>
      <w:r w:rsidR="002D2496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Abbiamo salutato </w:t>
      </w:r>
      <w:r w:rsidR="00290323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con grande </w:t>
      </w:r>
      <w:r w:rsidR="008E6CC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favore </w:t>
      </w:r>
      <w:r w:rsidR="00F14A9F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performance, </w:t>
      </w:r>
      <w:r w:rsidR="00871A6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in un certo senso annunciate</w:t>
      </w:r>
      <w:r w:rsidR="00545C64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,</w:t>
      </w:r>
      <w:bookmarkStart w:id="0" w:name="_GoBack"/>
      <w:bookmarkEnd w:id="0"/>
      <w:r w:rsidR="00871A6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come qu</w:t>
      </w:r>
      <w:r w:rsidR="0011562E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elle dell’Egitto e del Giappone e siamo stati piacevolmente sorpresi dall’ingres</w:t>
      </w:r>
      <w:r w:rsidR="00F14A9F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so nelle </w:t>
      </w:r>
      <w:proofErr w:type="gramStart"/>
      <w:r w:rsidR="00F14A9F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50</w:t>
      </w:r>
      <w:proofErr w:type="gramEnd"/>
      <w:r w:rsidR="00F14A9F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migliori destinazioni</w:t>
      </w:r>
      <w:r w:rsidR="0011562E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dell</w:t>
      </w:r>
      <w:r w:rsidR="00CB29E4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’anno da una meta come Israele: r</w:t>
      </w:r>
      <w:r w:rsidR="00DA6646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ichiede una profonda capacità di costruire il prodotto, </w:t>
      </w:r>
      <w:r w:rsidR="0011562E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così come le Maldive e la Nam</w:t>
      </w:r>
      <w:r w:rsidR="008F7FCF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ibia, </w:t>
      </w:r>
      <w:r w:rsidR="00AC2EA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e tutte queste mete sono </w:t>
      </w:r>
      <w:r w:rsidR="00CB29E4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cresciute</w:t>
      </w:r>
      <w:r w:rsidR="00AC2EA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proprio </w:t>
      </w:r>
      <w:r w:rsidR="00CB29E4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</w:t>
      </w:r>
      <w:r w:rsidR="008F7FCF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sulla base di una solida specializzazione </w:t>
      </w:r>
      <w:r w:rsidR="0066652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dei nostri promotori tour operator </w:t>
      </w:r>
      <w:r w:rsidR="00894ECE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e promotori di riferimento prodotto </w:t>
      </w:r>
      <w:r w:rsidR="008F7FCF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e </w:t>
      </w:r>
      <w:r w:rsidR="00894ECE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della loro </w:t>
      </w:r>
      <w:r w:rsidR="008F7FCF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capacità di lavorare con grande competenza e professionalità </w:t>
      </w:r>
      <w:r w:rsidR="0066652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sul </w:t>
      </w:r>
      <w:proofErr w:type="spellStart"/>
      <w:r w:rsidR="0066652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tailor</w:t>
      </w:r>
      <w:proofErr w:type="spellEnd"/>
      <w:r w:rsidR="00666527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 xml:space="preserve"> made</w:t>
      </w:r>
      <w:r w:rsidR="00894ECE" w:rsidRPr="00894ECE">
        <w:rPr>
          <w:rFonts w:ascii="Helvetica" w:eastAsia="Times New Roman" w:hAnsi="Helvetica" w:cs="Times New Roman"/>
          <w:i/>
          <w:color w:val="333333"/>
          <w:sz w:val="22"/>
          <w:szCs w:val="22"/>
          <w:lang w:eastAsia="it-IT"/>
        </w:rPr>
        <w:t>”</w:t>
      </w:r>
      <w:r w:rsidR="00894ECE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, commenta</w:t>
      </w:r>
      <w:r w:rsidR="006A4ADA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Alessandra Pressato, responsabile del reparto programmazione prodotti di </w:t>
      </w:r>
      <w:proofErr w:type="spellStart"/>
      <w:r w:rsidR="006A4ADA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>Evolution</w:t>
      </w:r>
      <w:proofErr w:type="spellEnd"/>
      <w:r w:rsidR="006A4ADA">
        <w:rPr>
          <w:rFonts w:ascii="Helvetica" w:eastAsia="Times New Roman" w:hAnsi="Helvetica" w:cs="Times New Roman"/>
          <w:color w:val="333333"/>
          <w:sz w:val="22"/>
          <w:szCs w:val="22"/>
          <w:lang w:eastAsia="it-IT"/>
        </w:rPr>
        <w:t xml:space="preserve"> Travel.</w:t>
      </w:r>
    </w:p>
    <w:p w14:paraId="0E2B3C04" w14:textId="77777777" w:rsidR="0038394E" w:rsidRDefault="0038394E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2BAA0AFE" w14:textId="77777777" w:rsidR="0038394E" w:rsidRDefault="0038394E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35748C30" w14:textId="77777777" w:rsidR="0038394E" w:rsidRDefault="0038394E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7F9B3B29" w14:textId="3573F300" w:rsidR="00A44C96" w:rsidRPr="00A44C96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FF" w:themeColor="hyperlink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 xml:space="preserve">Facebook: </w:t>
      </w:r>
      <w:hyperlink r:id="rId7" w:history="1">
        <w:r w:rsidR="00A44C96" w:rsidRPr="00A44C96">
          <w:rPr>
            <w:rStyle w:val="Collegamentoipertestuale"/>
            <w:rFonts w:ascii="Helvetica" w:hAnsi="Helvetica" w:cs="Helvetica"/>
            <w:sz w:val="20"/>
            <w:szCs w:val="20"/>
          </w:rPr>
          <w:t>https://www.facebook.com/EvolutionTravel/</w:t>
        </w:r>
      </w:hyperlink>
    </w:p>
    <w:p w14:paraId="62B16288" w14:textId="77777777"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Instagram:</w:t>
      </w:r>
      <w:r w:rsidR="0038394E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@</w:t>
      </w:r>
      <w:proofErr w:type="spellStart"/>
      <w:r w:rsidR="0038394E" w:rsidRPr="0038394E">
        <w:rPr>
          <w:rFonts w:ascii="Helvetica" w:hAnsi="Helvetica" w:cs="Helvetica"/>
          <w:sz w:val="20"/>
          <w:szCs w:val="20"/>
        </w:rPr>
        <w:t>evolution_travel</w:t>
      </w:r>
      <w:proofErr w:type="spellEnd"/>
      <w:r w:rsidR="0038394E" w:rsidRPr="0038394E">
        <w:rPr>
          <w:rFonts w:ascii="Helvetica" w:hAnsi="Helvetica" w:cs="Helvetica"/>
          <w:sz w:val="20"/>
          <w:szCs w:val="20"/>
        </w:rPr>
        <w:t>_</w:t>
      </w:r>
      <w:r w:rsidR="0038394E">
        <w:rPr>
          <w:rFonts w:ascii="Helvetica" w:hAnsi="Helvetica" w:cs="Helvetica"/>
          <w:sz w:val="20"/>
          <w:szCs w:val="20"/>
        </w:rPr>
        <w:t xml:space="preserve"> -</w:t>
      </w:r>
      <w:r w:rsidR="0038394E" w:rsidRPr="0038394E">
        <w:rPr>
          <w:rFonts w:ascii="Helvetica" w:hAnsi="Helvetica" w:cs="Helvetica"/>
          <w:sz w:val="20"/>
          <w:szCs w:val="20"/>
        </w:rPr>
        <w:t xml:space="preserve">  </w:t>
      </w:r>
      <w:hyperlink r:id="rId8" w:history="1">
        <w:r w:rsidR="0038394E" w:rsidRPr="0038394E">
          <w:rPr>
            <w:rStyle w:val="Collegamentoipertestuale"/>
            <w:rFonts w:ascii="Helvetica" w:hAnsi="Helvetica" w:cs="Helvetica"/>
            <w:sz w:val="20"/>
            <w:szCs w:val="20"/>
          </w:rPr>
          <w:t>https://www.instagram.com/evolution_travel_</w:t>
        </w:r>
      </w:hyperlink>
    </w:p>
    <w:p w14:paraId="4A1DF05E" w14:textId="77777777"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799B34BD" w14:textId="77777777"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 xml:space="preserve">Ufficio Stampa </w:t>
      </w:r>
      <w:proofErr w:type="spellStart"/>
      <w:r w:rsidRPr="00AB10C8">
        <w:rPr>
          <w:rFonts w:ascii="Helvetica" w:hAnsi="Helvetica" w:cs="Helvetica"/>
          <w:sz w:val="16"/>
          <w:szCs w:val="16"/>
        </w:rPr>
        <w:t>Evolution</w:t>
      </w:r>
      <w:proofErr w:type="spellEnd"/>
      <w:r w:rsidRPr="00AB10C8">
        <w:rPr>
          <w:rFonts w:ascii="Helvetica" w:hAnsi="Helvetica" w:cs="Helvetica"/>
          <w:sz w:val="16"/>
          <w:szCs w:val="16"/>
        </w:rPr>
        <w:t xml:space="preserve"> Travel:</w:t>
      </w:r>
    </w:p>
    <w:p w14:paraId="52433AC2" w14:textId="77777777"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AT Comunicazione – Milano</w:t>
      </w:r>
    </w:p>
    <w:p w14:paraId="7832074E" w14:textId="77777777"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02.</w:t>
      </w:r>
      <w:r w:rsidRPr="00AB10C8">
        <w:rPr>
          <w:rFonts w:ascii="Helvetica" w:hAnsi="Helvetica" w:cs="Verdana"/>
          <w:sz w:val="16"/>
          <w:szCs w:val="16"/>
          <w:lang w:eastAsia="it-IT"/>
        </w:rPr>
        <w:t>49468978 – 349.2544617</w:t>
      </w:r>
    </w:p>
    <w:p w14:paraId="324F2B94" w14:textId="77777777"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Alessandra Agostini – agostini@atcomunicazione.it</w:t>
      </w:r>
    </w:p>
    <w:p w14:paraId="2247AA81" w14:textId="77777777" w:rsidR="00147075" w:rsidRPr="00AB10C8" w:rsidRDefault="00147075" w:rsidP="00AB10C8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Claudia Torresani – torresani@atcomunicazione.it</w:t>
      </w:r>
    </w:p>
    <w:sectPr w:rsidR="00147075" w:rsidRPr="00AB10C8" w:rsidSect="001470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75"/>
    <w:rsid w:val="000059A3"/>
    <w:rsid w:val="00010163"/>
    <w:rsid w:val="00013C1B"/>
    <w:rsid w:val="00015D07"/>
    <w:rsid w:val="00016EA9"/>
    <w:rsid w:val="00022851"/>
    <w:rsid w:val="000267DC"/>
    <w:rsid w:val="00033275"/>
    <w:rsid w:val="000340FF"/>
    <w:rsid w:val="00034C35"/>
    <w:rsid w:val="00034D2C"/>
    <w:rsid w:val="00046011"/>
    <w:rsid w:val="0004609A"/>
    <w:rsid w:val="00050D4D"/>
    <w:rsid w:val="00053AA9"/>
    <w:rsid w:val="00054CBC"/>
    <w:rsid w:val="000558FD"/>
    <w:rsid w:val="00056874"/>
    <w:rsid w:val="0007633C"/>
    <w:rsid w:val="00077A06"/>
    <w:rsid w:val="00080A04"/>
    <w:rsid w:val="000A17F9"/>
    <w:rsid w:val="000A420C"/>
    <w:rsid w:val="000B649A"/>
    <w:rsid w:val="000B668B"/>
    <w:rsid w:val="000C53F7"/>
    <w:rsid w:val="000C6E62"/>
    <w:rsid w:val="000D2FC7"/>
    <w:rsid w:val="000E04E3"/>
    <w:rsid w:val="000F2EE9"/>
    <w:rsid w:val="000F5064"/>
    <w:rsid w:val="00101A7B"/>
    <w:rsid w:val="0011562E"/>
    <w:rsid w:val="00120486"/>
    <w:rsid w:val="00121115"/>
    <w:rsid w:val="00123308"/>
    <w:rsid w:val="00123A76"/>
    <w:rsid w:val="001247D7"/>
    <w:rsid w:val="00133232"/>
    <w:rsid w:val="0013638C"/>
    <w:rsid w:val="001426C1"/>
    <w:rsid w:val="001427B0"/>
    <w:rsid w:val="0014377B"/>
    <w:rsid w:val="00145D8A"/>
    <w:rsid w:val="00147075"/>
    <w:rsid w:val="00163EDC"/>
    <w:rsid w:val="001721B1"/>
    <w:rsid w:val="001732B0"/>
    <w:rsid w:val="00173B51"/>
    <w:rsid w:val="00174D4C"/>
    <w:rsid w:val="00175909"/>
    <w:rsid w:val="001762D4"/>
    <w:rsid w:val="00176F39"/>
    <w:rsid w:val="00180C29"/>
    <w:rsid w:val="00182816"/>
    <w:rsid w:val="00190C6C"/>
    <w:rsid w:val="00191C7E"/>
    <w:rsid w:val="00191D20"/>
    <w:rsid w:val="00193820"/>
    <w:rsid w:val="001A06B0"/>
    <w:rsid w:val="001A2659"/>
    <w:rsid w:val="001A66E0"/>
    <w:rsid w:val="001B0C25"/>
    <w:rsid w:val="001B6049"/>
    <w:rsid w:val="001C04DF"/>
    <w:rsid w:val="001C705C"/>
    <w:rsid w:val="001D0DD2"/>
    <w:rsid w:val="001D2A53"/>
    <w:rsid w:val="001D5617"/>
    <w:rsid w:val="001D5D37"/>
    <w:rsid w:val="001D637C"/>
    <w:rsid w:val="001E360B"/>
    <w:rsid w:val="001E4DBF"/>
    <w:rsid w:val="001F1F84"/>
    <w:rsid w:val="001F7286"/>
    <w:rsid w:val="0020190E"/>
    <w:rsid w:val="0020680B"/>
    <w:rsid w:val="0021031E"/>
    <w:rsid w:val="0021171C"/>
    <w:rsid w:val="00221D09"/>
    <w:rsid w:val="00222246"/>
    <w:rsid w:val="00222BFD"/>
    <w:rsid w:val="00223EB6"/>
    <w:rsid w:val="00226265"/>
    <w:rsid w:val="002268A2"/>
    <w:rsid w:val="002275ED"/>
    <w:rsid w:val="00227E29"/>
    <w:rsid w:val="00230B31"/>
    <w:rsid w:val="00236917"/>
    <w:rsid w:val="00243156"/>
    <w:rsid w:val="0024423E"/>
    <w:rsid w:val="00247C25"/>
    <w:rsid w:val="0025195B"/>
    <w:rsid w:val="00257CF3"/>
    <w:rsid w:val="002603E4"/>
    <w:rsid w:val="0026068E"/>
    <w:rsid w:val="002622F7"/>
    <w:rsid w:val="00263B6F"/>
    <w:rsid w:val="00273107"/>
    <w:rsid w:val="00290323"/>
    <w:rsid w:val="00297764"/>
    <w:rsid w:val="002A04BE"/>
    <w:rsid w:val="002A2AEA"/>
    <w:rsid w:val="002A3E65"/>
    <w:rsid w:val="002A5B58"/>
    <w:rsid w:val="002B26A6"/>
    <w:rsid w:val="002B28E2"/>
    <w:rsid w:val="002B4C6C"/>
    <w:rsid w:val="002C4CF5"/>
    <w:rsid w:val="002D2496"/>
    <w:rsid w:val="002D7E0D"/>
    <w:rsid w:val="002E4845"/>
    <w:rsid w:val="002E7275"/>
    <w:rsid w:val="00302864"/>
    <w:rsid w:val="003126FC"/>
    <w:rsid w:val="003134D9"/>
    <w:rsid w:val="003138F2"/>
    <w:rsid w:val="00313E61"/>
    <w:rsid w:val="003172AB"/>
    <w:rsid w:val="0032092F"/>
    <w:rsid w:val="003241D5"/>
    <w:rsid w:val="0032541A"/>
    <w:rsid w:val="003364A3"/>
    <w:rsid w:val="0034059C"/>
    <w:rsid w:val="00342B43"/>
    <w:rsid w:val="003467A8"/>
    <w:rsid w:val="00347CAC"/>
    <w:rsid w:val="00355C72"/>
    <w:rsid w:val="0035788B"/>
    <w:rsid w:val="00360DA9"/>
    <w:rsid w:val="00361E07"/>
    <w:rsid w:val="00365175"/>
    <w:rsid w:val="003658C1"/>
    <w:rsid w:val="00371BA8"/>
    <w:rsid w:val="0037233D"/>
    <w:rsid w:val="003725A4"/>
    <w:rsid w:val="0037474A"/>
    <w:rsid w:val="00374FB5"/>
    <w:rsid w:val="0038394E"/>
    <w:rsid w:val="0038620D"/>
    <w:rsid w:val="00390358"/>
    <w:rsid w:val="003905C6"/>
    <w:rsid w:val="003974DE"/>
    <w:rsid w:val="003A5B9D"/>
    <w:rsid w:val="003A7ED2"/>
    <w:rsid w:val="003B002B"/>
    <w:rsid w:val="003B0EC8"/>
    <w:rsid w:val="003B1DA0"/>
    <w:rsid w:val="003B461B"/>
    <w:rsid w:val="003B690A"/>
    <w:rsid w:val="003B775B"/>
    <w:rsid w:val="003C0959"/>
    <w:rsid w:val="003C1721"/>
    <w:rsid w:val="003D346B"/>
    <w:rsid w:val="003D4B41"/>
    <w:rsid w:val="003E0DDA"/>
    <w:rsid w:val="004018B2"/>
    <w:rsid w:val="00403E16"/>
    <w:rsid w:val="00404D04"/>
    <w:rsid w:val="00405816"/>
    <w:rsid w:val="00420169"/>
    <w:rsid w:val="0043035E"/>
    <w:rsid w:val="00431D25"/>
    <w:rsid w:val="00434532"/>
    <w:rsid w:val="004500D4"/>
    <w:rsid w:val="0045277B"/>
    <w:rsid w:val="00457C48"/>
    <w:rsid w:val="00461E71"/>
    <w:rsid w:val="00466A3D"/>
    <w:rsid w:val="004756A6"/>
    <w:rsid w:val="004778C2"/>
    <w:rsid w:val="00482E39"/>
    <w:rsid w:val="00491B1D"/>
    <w:rsid w:val="0049450A"/>
    <w:rsid w:val="004951F8"/>
    <w:rsid w:val="004A0B59"/>
    <w:rsid w:val="004B3344"/>
    <w:rsid w:val="004B6C10"/>
    <w:rsid w:val="004C1DD8"/>
    <w:rsid w:val="004C397B"/>
    <w:rsid w:val="004C653F"/>
    <w:rsid w:val="004C6F87"/>
    <w:rsid w:val="004D631A"/>
    <w:rsid w:val="004E0FF4"/>
    <w:rsid w:val="004E6C35"/>
    <w:rsid w:val="004E717D"/>
    <w:rsid w:val="004F23F6"/>
    <w:rsid w:val="004F4A69"/>
    <w:rsid w:val="00500FAF"/>
    <w:rsid w:val="00515C3F"/>
    <w:rsid w:val="00516F4F"/>
    <w:rsid w:val="005173F8"/>
    <w:rsid w:val="0052259A"/>
    <w:rsid w:val="005409C9"/>
    <w:rsid w:val="00545C64"/>
    <w:rsid w:val="00551C3E"/>
    <w:rsid w:val="00563316"/>
    <w:rsid w:val="005753E8"/>
    <w:rsid w:val="00581AD5"/>
    <w:rsid w:val="00582E13"/>
    <w:rsid w:val="00586274"/>
    <w:rsid w:val="00595A1F"/>
    <w:rsid w:val="00596591"/>
    <w:rsid w:val="005A0D4E"/>
    <w:rsid w:val="005B3CF1"/>
    <w:rsid w:val="005B3D4E"/>
    <w:rsid w:val="005C49FA"/>
    <w:rsid w:val="005E063E"/>
    <w:rsid w:val="005E0E6B"/>
    <w:rsid w:val="005F0903"/>
    <w:rsid w:val="005F7B85"/>
    <w:rsid w:val="006000A5"/>
    <w:rsid w:val="00600CBA"/>
    <w:rsid w:val="006052C1"/>
    <w:rsid w:val="00610956"/>
    <w:rsid w:val="006116A9"/>
    <w:rsid w:val="0061372D"/>
    <w:rsid w:val="00614121"/>
    <w:rsid w:val="006250AD"/>
    <w:rsid w:val="00627688"/>
    <w:rsid w:val="006317FF"/>
    <w:rsid w:val="00653999"/>
    <w:rsid w:val="00666527"/>
    <w:rsid w:val="006706C8"/>
    <w:rsid w:val="00671E91"/>
    <w:rsid w:val="00675368"/>
    <w:rsid w:val="00685AC8"/>
    <w:rsid w:val="00685F8E"/>
    <w:rsid w:val="00686E04"/>
    <w:rsid w:val="00687ADA"/>
    <w:rsid w:val="00690698"/>
    <w:rsid w:val="00690C84"/>
    <w:rsid w:val="00690C97"/>
    <w:rsid w:val="00695093"/>
    <w:rsid w:val="00697E6F"/>
    <w:rsid w:val="006A07F7"/>
    <w:rsid w:val="006A11C0"/>
    <w:rsid w:val="006A46F3"/>
    <w:rsid w:val="006A4ADA"/>
    <w:rsid w:val="006A5B03"/>
    <w:rsid w:val="006B4367"/>
    <w:rsid w:val="006B7E34"/>
    <w:rsid w:val="006C439D"/>
    <w:rsid w:val="006D1B3A"/>
    <w:rsid w:val="006E1933"/>
    <w:rsid w:val="006E36B8"/>
    <w:rsid w:val="006E39A7"/>
    <w:rsid w:val="006E4D2E"/>
    <w:rsid w:val="006F07E4"/>
    <w:rsid w:val="006F5777"/>
    <w:rsid w:val="00710BAE"/>
    <w:rsid w:val="00711B4D"/>
    <w:rsid w:val="00713D1B"/>
    <w:rsid w:val="007161A3"/>
    <w:rsid w:val="00717244"/>
    <w:rsid w:val="0072521F"/>
    <w:rsid w:val="00727528"/>
    <w:rsid w:val="0073599F"/>
    <w:rsid w:val="00745328"/>
    <w:rsid w:val="00746924"/>
    <w:rsid w:val="00747FE4"/>
    <w:rsid w:val="0077095A"/>
    <w:rsid w:val="00774A86"/>
    <w:rsid w:val="0078178A"/>
    <w:rsid w:val="00783257"/>
    <w:rsid w:val="0078431F"/>
    <w:rsid w:val="00785971"/>
    <w:rsid w:val="00787B49"/>
    <w:rsid w:val="00797A27"/>
    <w:rsid w:val="007A172B"/>
    <w:rsid w:val="007A36DE"/>
    <w:rsid w:val="007C0C61"/>
    <w:rsid w:val="007C0F61"/>
    <w:rsid w:val="007C24D5"/>
    <w:rsid w:val="007C7734"/>
    <w:rsid w:val="007E07F3"/>
    <w:rsid w:val="007E529D"/>
    <w:rsid w:val="007E73BC"/>
    <w:rsid w:val="007F3B1A"/>
    <w:rsid w:val="007F5D56"/>
    <w:rsid w:val="00800099"/>
    <w:rsid w:val="00810102"/>
    <w:rsid w:val="008129BA"/>
    <w:rsid w:val="00813078"/>
    <w:rsid w:val="0082403A"/>
    <w:rsid w:val="00826779"/>
    <w:rsid w:val="00826CBD"/>
    <w:rsid w:val="00831648"/>
    <w:rsid w:val="008325C4"/>
    <w:rsid w:val="00834922"/>
    <w:rsid w:val="00836A1B"/>
    <w:rsid w:val="00836DB3"/>
    <w:rsid w:val="00837105"/>
    <w:rsid w:val="00843F8C"/>
    <w:rsid w:val="0084577B"/>
    <w:rsid w:val="00847783"/>
    <w:rsid w:val="0085633F"/>
    <w:rsid w:val="00867D41"/>
    <w:rsid w:val="00871016"/>
    <w:rsid w:val="00871A67"/>
    <w:rsid w:val="00875A7C"/>
    <w:rsid w:val="00880474"/>
    <w:rsid w:val="00881B3C"/>
    <w:rsid w:val="00894B4C"/>
    <w:rsid w:val="00894ECE"/>
    <w:rsid w:val="00895392"/>
    <w:rsid w:val="008A130D"/>
    <w:rsid w:val="008A41D3"/>
    <w:rsid w:val="008A7575"/>
    <w:rsid w:val="008B0C3E"/>
    <w:rsid w:val="008B3F76"/>
    <w:rsid w:val="008B4D6F"/>
    <w:rsid w:val="008B5524"/>
    <w:rsid w:val="008C2F17"/>
    <w:rsid w:val="008C6948"/>
    <w:rsid w:val="008D78D7"/>
    <w:rsid w:val="008E1945"/>
    <w:rsid w:val="008E2541"/>
    <w:rsid w:val="008E60AC"/>
    <w:rsid w:val="008E6CC7"/>
    <w:rsid w:val="008F1C37"/>
    <w:rsid w:val="008F2E99"/>
    <w:rsid w:val="008F5D0D"/>
    <w:rsid w:val="008F7FCF"/>
    <w:rsid w:val="00902A8D"/>
    <w:rsid w:val="00911BA2"/>
    <w:rsid w:val="00916369"/>
    <w:rsid w:val="009335B6"/>
    <w:rsid w:val="00933DE5"/>
    <w:rsid w:val="009352B5"/>
    <w:rsid w:val="0093666B"/>
    <w:rsid w:val="009426E7"/>
    <w:rsid w:val="00942A19"/>
    <w:rsid w:val="00943FFD"/>
    <w:rsid w:val="00945CB1"/>
    <w:rsid w:val="009530FE"/>
    <w:rsid w:val="00957BE6"/>
    <w:rsid w:val="00957BEA"/>
    <w:rsid w:val="00970F5A"/>
    <w:rsid w:val="009727A7"/>
    <w:rsid w:val="009728C6"/>
    <w:rsid w:val="009739BF"/>
    <w:rsid w:val="009934DA"/>
    <w:rsid w:val="00993744"/>
    <w:rsid w:val="009978BB"/>
    <w:rsid w:val="009A1DEC"/>
    <w:rsid w:val="009A53F9"/>
    <w:rsid w:val="009B0C10"/>
    <w:rsid w:val="009B40A6"/>
    <w:rsid w:val="009B4E3F"/>
    <w:rsid w:val="009D1F3C"/>
    <w:rsid w:val="009D6628"/>
    <w:rsid w:val="009E0A3F"/>
    <w:rsid w:val="009E58F0"/>
    <w:rsid w:val="009E5931"/>
    <w:rsid w:val="009F5906"/>
    <w:rsid w:val="00A0255E"/>
    <w:rsid w:val="00A05B64"/>
    <w:rsid w:val="00A0646B"/>
    <w:rsid w:val="00A1180A"/>
    <w:rsid w:val="00A33770"/>
    <w:rsid w:val="00A41668"/>
    <w:rsid w:val="00A43143"/>
    <w:rsid w:val="00A43BBE"/>
    <w:rsid w:val="00A441D2"/>
    <w:rsid w:val="00A44C96"/>
    <w:rsid w:val="00A500E3"/>
    <w:rsid w:val="00A52152"/>
    <w:rsid w:val="00A64B56"/>
    <w:rsid w:val="00A6551D"/>
    <w:rsid w:val="00A672FB"/>
    <w:rsid w:val="00A70834"/>
    <w:rsid w:val="00A709FC"/>
    <w:rsid w:val="00A80DA9"/>
    <w:rsid w:val="00A9369A"/>
    <w:rsid w:val="00AA1C32"/>
    <w:rsid w:val="00AB0261"/>
    <w:rsid w:val="00AB0E9E"/>
    <w:rsid w:val="00AB10C8"/>
    <w:rsid w:val="00AB637D"/>
    <w:rsid w:val="00AC1E58"/>
    <w:rsid w:val="00AC2EAE"/>
    <w:rsid w:val="00AE3483"/>
    <w:rsid w:val="00AE3DD0"/>
    <w:rsid w:val="00AE5C4C"/>
    <w:rsid w:val="00B02CF4"/>
    <w:rsid w:val="00B1263E"/>
    <w:rsid w:val="00B12D7A"/>
    <w:rsid w:val="00B1387B"/>
    <w:rsid w:val="00B152DC"/>
    <w:rsid w:val="00B16443"/>
    <w:rsid w:val="00B17398"/>
    <w:rsid w:val="00B20905"/>
    <w:rsid w:val="00B254A7"/>
    <w:rsid w:val="00B37E8E"/>
    <w:rsid w:val="00B407FA"/>
    <w:rsid w:val="00B41A2E"/>
    <w:rsid w:val="00B54344"/>
    <w:rsid w:val="00B611A5"/>
    <w:rsid w:val="00B7231D"/>
    <w:rsid w:val="00B76522"/>
    <w:rsid w:val="00B81E68"/>
    <w:rsid w:val="00B82517"/>
    <w:rsid w:val="00B83FC1"/>
    <w:rsid w:val="00B91C34"/>
    <w:rsid w:val="00B95AB5"/>
    <w:rsid w:val="00BB7EE8"/>
    <w:rsid w:val="00BD0653"/>
    <w:rsid w:val="00BD2F63"/>
    <w:rsid w:val="00BD3B97"/>
    <w:rsid w:val="00BD43A8"/>
    <w:rsid w:val="00BD46E0"/>
    <w:rsid w:val="00BD6273"/>
    <w:rsid w:val="00BD78E3"/>
    <w:rsid w:val="00BE4BC0"/>
    <w:rsid w:val="00BE7E28"/>
    <w:rsid w:val="00BF51DC"/>
    <w:rsid w:val="00BF7856"/>
    <w:rsid w:val="00BF7B21"/>
    <w:rsid w:val="00C01C45"/>
    <w:rsid w:val="00C01C6F"/>
    <w:rsid w:val="00C107C8"/>
    <w:rsid w:val="00C10985"/>
    <w:rsid w:val="00C17F3C"/>
    <w:rsid w:val="00C214DF"/>
    <w:rsid w:val="00C2531E"/>
    <w:rsid w:val="00C273AE"/>
    <w:rsid w:val="00C312FC"/>
    <w:rsid w:val="00C34043"/>
    <w:rsid w:val="00C34FB3"/>
    <w:rsid w:val="00C36C68"/>
    <w:rsid w:val="00C36E23"/>
    <w:rsid w:val="00C52710"/>
    <w:rsid w:val="00C5274A"/>
    <w:rsid w:val="00C53C3D"/>
    <w:rsid w:val="00C61CCA"/>
    <w:rsid w:val="00C6660D"/>
    <w:rsid w:val="00C7325B"/>
    <w:rsid w:val="00C75621"/>
    <w:rsid w:val="00C768D0"/>
    <w:rsid w:val="00C77952"/>
    <w:rsid w:val="00C81B26"/>
    <w:rsid w:val="00C8330C"/>
    <w:rsid w:val="00C83BD6"/>
    <w:rsid w:val="00C840DA"/>
    <w:rsid w:val="00CB29E4"/>
    <w:rsid w:val="00CB65DA"/>
    <w:rsid w:val="00CE1406"/>
    <w:rsid w:val="00CE218C"/>
    <w:rsid w:val="00CE2B20"/>
    <w:rsid w:val="00CF33F1"/>
    <w:rsid w:val="00CF3BA2"/>
    <w:rsid w:val="00CF495F"/>
    <w:rsid w:val="00D01218"/>
    <w:rsid w:val="00D07A69"/>
    <w:rsid w:val="00D12930"/>
    <w:rsid w:val="00D13DE9"/>
    <w:rsid w:val="00D1697A"/>
    <w:rsid w:val="00D279F6"/>
    <w:rsid w:val="00D333D5"/>
    <w:rsid w:val="00D34854"/>
    <w:rsid w:val="00D40035"/>
    <w:rsid w:val="00D42A95"/>
    <w:rsid w:val="00D45A57"/>
    <w:rsid w:val="00D579D3"/>
    <w:rsid w:val="00D6151B"/>
    <w:rsid w:val="00D644F9"/>
    <w:rsid w:val="00D72829"/>
    <w:rsid w:val="00D82DFF"/>
    <w:rsid w:val="00D8434F"/>
    <w:rsid w:val="00D85828"/>
    <w:rsid w:val="00D868FB"/>
    <w:rsid w:val="00D916E0"/>
    <w:rsid w:val="00D92603"/>
    <w:rsid w:val="00D9490D"/>
    <w:rsid w:val="00DA0766"/>
    <w:rsid w:val="00DA1F34"/>
    <w:rsid w:val="00DA3F19"/>
    <w:rsid w:val="00DA6646"/>
    <w:rsid w:val="00DB3083"/>
    <w:rsid w:val="00DC0681"/>
    <w:rsid w:val="00DC7401"/>
    <w:rsid w:val="00DE4DC2"/>
    <w:rsid w:val="00DE6C03"/>
    <w:rsid w:val="00DF1859"/>
    <w:rsid w:val="00DF219D"/>
    <w:rsid w:val="00DF4246"/>
    <w:rsid w:val="00E02881"/>
    <w:rsid w:val="00E03E56"/>
    <w:rsid w:val="00E14C89"/>
    <w:rsid w:val="00E1548D"/>
    <w:rsid w:val="00E21DB0"/>
    <w:rsid w:val="00E23B8C"/>
    <w:rsid w:val="00E23F17"/>
    <w:rsid w:val="00E26557"/>
    <w:rsid w:val="00E431EF"/>
    <w:rsid w:val="00E4722B"/>
    <w:rsid w:val="00E60677"/>
    <w:rsid w:val="00E61165"/>
    <w:rsid w:val="00E62533"/>
    <w:rsid w:val="00E65E8A"/>
    <w:rsid w:val="00E72362"/>
    <w:rsid w:val="00E74AB9"/>
    <w:rsid w:val="00E76780"/>
    <w:rsid w:val="00E83A6A"/>
    <w:rsid w:val="00E9482D"/>
    <w:rsid w:val="00EA03BC"/>
    <w:rsid w:val="00EA099F"/>
    <w:rsid w:val="00EA09F3"/>
    <w:rsid w:val="00EA1EF7"/>
    <w:rsid w:val="00EA2FA2"/>
    <w:rsid w:val="00EA7731"/>
    <w:rsid w:val="00EA7AEB"/>
    <w:rsid w:val="00EB47EA"/>
    <w:rsid w:val="00EC3684"/>
    <w:rsid w:val="00EC61D2"/>
    <w:rsid w:val="00EC692B"/>
    <w:rsid w:val="00EC701A"/>
    <w:rsid w:val="00ED1A9B"/>
    <w:rsid w:val="00EE4800"/>
    <w:rsid w:val="00EF698C"/>
    <w:rsid w:val="00F102BF"/>
    <w:rsid w:val="00F123F2"/>
    <w:rsid w:val="00F137AD"/>
    <w:rsid w:val="00F14A9F"/>
    <w:rsid w:val="00F15D97"/>
    <w:rsid w:val="00F23354"/>
    <w:rsid w:val="00F25E30"/>
    <w:rsid w:val="00F30564"/>
    <w:rsid w:val="00F32AF9"/>
    <w:rsid w:val="00F406E0"/>
    <w:rsid w:val="00F4230C"/>
    <w:rsid w:val="00F42401"/>
    <w:rsid w:val="00F46DDB"/>
    <w:rsid w:val="00F54B01"/>
    <w:rsid w:val="00F64A4B"/>
    <w:rsid w:val="00F65074"/>
    <w:rsid w:val="00F70F29"/>
    <w:rsid w:val="00F70F55"/>
    <w:rsid w:val="00F7158F"/>
    <w:rsid w:val="00F75526"/>
    <w:rsid w:val="00F825AD"/>
    <w:rsid w:val="00F8598D"/>
    <w:rsid w:val="00F86D7A"/>
    <w:rsid w:val="00F87A88"/>
    <w:rsid w:val="00F920A9"/>
    <w:rsid w:val="00F94368"/>
    <w:rsid w:val="00FA3241"/>
    <w:rsid w:val="00FA546C"/>
    <w:rsid w:val="00FA56AA"/>
    <w:rsid w:val="00FA71B6"/>
    <w:rsid w:val="00FB6CA9"/>
    <w:rsid w:val="00FB715B"/>
    <w:rsid w:val="00FC0332"/>
    <w:rsid w:val="00FC129E"/>
    <w:rsid w:val="00FC4613"/>
    <w:rsid w:val="00FD0363"/>
    <w:rsid w:val="00FD6705"/>
    <w:rsid w:val="00FD6DE7"/>
    <w:rsid w:val="00FE18F0"/>
    <w:rsid w:val="00FE553D"/>
    <w:rsid w:val="00FE7C5C"/>
    <w:rsid w:val="00FF53BE"/>
    <w:rsid w:val="00FF6EE6"/>
    <w:rsid w:val="00FF78FB"/>
    <w:rsid w:val="00FF7F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67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056874"/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8394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A44C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056874"/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8394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A4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3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607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56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0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9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://www.evolutiontravel.it" TargetMode="External"/><Relationship Id="rId7" Type="http://schemas.openxmlformats.org/officeDocument/2006/relationships/hyperlink" Target="https://www.facebook.com/EvolutionTravel/" TargetMode="External"/><Relationship Id="rId8" Type="http://schemas.openxmlformats.org/officeDocument/2006/relationships/hyperlink" Target="https://www.instagram.com/evolution_travel_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3733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Torresani</dc:creator>
  <cp:lastModifiedBy>Claudia Torresani</cp:lastModifiedBy>
  <cp:revision>9</cp:revision>
  <dcterms:created xsi:type="dcterms:W3CDTF">2019-03-22T08:59:00Z</dcterms:created>
  <dcterms:modified xsi:type="dcterms:W3CDTF">2019-03-22T09:09:00Z</dcterms:modified>
</cp:coreProperties>
</file>